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EBBCF" w14:textId="77777777" w:rsidR="00B42272" w:rsidRDefault="00B42272">
      <w:bookmarkStart w:id="0" w:name="_GoBack"/>
      <w:bookmarkEnd w:id="0"/>
      <w:r w:rsidRPr="00B42272">
        <w:rPr>
          <w:noProof/>
          <w:lang w:eastAsia="nl-NL"/>
        </w:rPr>
        <w:drawing>
          <wp:anchor distT="0" distB="0" distL="114300" distR="114300" simplePos="0" relativeHeight="251658240" behindDoc="0" locked="0" layoutInCell="1" allowOverlap="1" wp14:anchorId="2BD32827" wp14:editId="5EB83AFB">
            <wp:simplePos x="899160" y="899160"/>
            <wp:positionH relativeFrom="column">
              <wp:align>left</wp:align>
            </wp:positionH>
            <wp:positionV relativeFrom="paragraph">
              <wp:align>top</wp:align>
            </wp:positionV>
            <wp:extent cx="2141220" cy="2141220"/>
            <wp:effectExtent l="0" t="0" r="0" b="0"/>
            <wp:wrapSquare wrapText="bothSides"/>
            <wp:docPr id="1" name="Afbeelding 1" descr="C:\Users\elm\AppData\Local\Microsoft\Windows\INetCache\Content.MSO\BFC760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m\AppData\Local\Microsoft\Windows\INetCache\Content.MSO\BFC7601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anchor>
        </w:drawing>
      </w:r>
      <w:r w:rsidR="001F709F">
        <w:br w:type="textWrapping" w:clear="all"/>
      </w:r>
    </w:p>
    <w:p w14:paraId="0FE7A309" w14:textId="77777777" w:rsidR="00B42272" w:rsidRPr="000745D0" w:rsidRDefault="00B42272">
      <w:pPr>
        <w:rPr>
          <w:color w:val="FF0000"/>
          <w:sz w:val="36"/>
          <w:szCs w:val="36"/>
        </w:rPr>
      </w:pPr>
      <w:r w:rsidRPr="000745D0">
        <w:rPr>
          <w:color w:val="FF0000"/>
          <w:sz w:val="36"/>
          <w:szCs w:val="36"/>
        </w:rPr>
        <w:t>Teun Toebes</w:t>
      </w:r>
      <w:r w:rsidR="00B5310B" w:rsidRPr="000745D0">
        <w:rPr>
          <w:color w:val="FF0000"/>
          <w:sz w:val="36"/>
          <w:szCs w:val="36"/>
        </w:rPr>
        <w:t>:</w:t>
      </w:r>
    </w:p>
    <w:p w14:paraId="44663D09" w14:textId="77777777" w:rsidR="00B42272" w:rsidRPr="000745D0" w:rsidRDefault="000745D0">
      <w:pPr>
        <w:rPr>
          <w:rFonts w:ascii="Ink Free" w:hAnsi="Ink Free"/>
          <w:sz w:val="32"/>
          <w:szCs w:val="32"/>
        </w:rPr>
      </w:pPr>
      <w:r>
        <w:rPr>
          <w:rFonts w:ascii="Ink Free" w:hAnsi="Ink Free"/>
          <w:color w:val="FB4B4E"/>
          <w:sz w:val="32"/>
          <w:szCs w:val="32"/>
        </w:rPr>
        <w:t xml:space="preserve">   </w:t>
      </w:r>
      <w:r w:rsidR="00B42272" w:rsidRPr="000745D0">
        <w:rPr>
          <w:rFonts w:ascii="Ink Free" w:hAnsi="Ink Free"/>
          <w:color w:val="FB4B4E"/>
          <w:sz w:val="32"/>
          <w:szCs w:val="32"/>
        </w:rPr>
        <w:t>“Wij leven samen vanuit gelijkwaardigheid. Het gaat bij ons nooit over dementie, maar over de normale dingen van het leven”</w:t>
      </w:r>
    </w:p>
    <w:p w14:paraId="214055A6" w14:textId="307C4920" w:rsidR="001F709F" w:rsidRPr="001F709F" w:rsidRDefault="670F6EA2">
      <w:pPr>
        <w:rPr>
          <w:sz w:val="32"/>
          <w:szCs w:val="32"/>
        </w:rPr>
      </w:pPr>
      <w:r w:rsidRPr="670F6EA2">
        <w:rPr>
          <w:sz w:val="32"/>
          <w:szCs w:val="32"/>
        </w:rPr>
        <w:t xml:space="preserve">Workshop Teun Toebes, luister en  verwerkingsopdracht </w:t>
      </w:r>
    </w:p>
    <w:p w14:paraId="5E947D21" w14:textId="77777777" w:rsidR="001F709F" w:rsidRDefault="001F709F" w:rsidP="001F709F">
      <w:pPr>
        <w:spacing w:after="0"/>
        <w:rPr>
          <w:color w:val="FF0000"/>
          <w:sz w:val="36"/>
          <w:szCs w:val="36"/>
        </w:rPr>
      </w:pPr>
    </w:p>
    <w:p w14:paraId="01914A09" w14:textId="0290C035" w:rsidR="001F709F" w:rsidRDefault="7C967BAA" w:rsidP="001F709F">
      <w:pPr>
        <w:spacing w:after="0"/>
      </w:pPr>
      <w:r>
        <w:t>Beantwoord de onderstaande vragen zo goed als je kan en verwerk ze in een verslag</w:t>
      </w:r>
    </w:p>
    <w:p w14:paraId="266A94A6" w14:textId="3474FF64" w:rsidR="7C967BAA" w:rsidRDefault="7C967BAA" w:rsidP="7C967BAA">
      <w:pPr>
        <w:spacing w:after="0"/>
      </w:pPr>
    </w:p>
    <w:p w14:paraId="71ABC7AE" w14:textId="1FDBEC54" w:rsidR="7C967BAA" w:rsidRDefault="7C967BAA" w:rsidP="7C967BAA">
      <w:pPr>
        <w:spacing w:after="0"/>
      </w:pPr>
      <w:r>
        <w:t>1e jaars: Dit hoort bij de</w:t>
      </w:r>
      <w:r w:rsidR="0060230A">
        <w:t xml:space="preserve"> lessen</w:t>
      </w:r>
      <w:r>
        <w:t xml:space="preserve"> </w:t>
      </w:r>
      <w:r w:rsidRPr="0060230A">
        <w:rPr>
          <w:b/>
        </w:rPr>
        <w:t>module zelfzorg en activiteiten</w:t>
      </w:r>
      <w:r>
        <w:t>, lever het in</w:t>
      </w:r>
      <w:r w:rsidR="0060230A">
        <w:t>,</w:t>
      </w:r>
      <w:r>
        <w:t xml:space="preserve"> in de groepsmap volgens instructie </w:t>
      </w:r>
      <w:r w:rsidR="0060230A">
        <w:t xml:space="preserve">je </w:t>
      </w:r>
      <w:r>
        <w:t>docent.</w:t>
      </w:r>
    </w:p>
    <w:p w14:paraId="1BD9A67C" w14:textId="737BE029" w:rsidR="7C967BAA" w:rsidRDefault="0060230A" w:rsidP="7C967BAA">
      <w:pPr>
        <w:spacing w:after="0"/>
      </w:pPr>
      <w:r>
        <w:t xml:space="preserve">2e jaars: Dit hoort bij de lessen </w:t>
      </w:r>
      <w:r w:rsidRPr="0060230A">
        <w:rPr>
          <w:b/>
        </w:rPr>
        <w:t>b</w:t>
      </w:r>
      <w:r w:rsidR="7C967BAA" w:rsidRPr="0060230A">
        <w:rPr>
          <w:b/>
        </w:rPr>
        <w:t>egeleiden en ondersteunen A</w:t>
      </w:r>
      <w:r w:rsidR="7C967BAA">
        <w:t xml:space="preserve">, het is een verdiepingsopdracht voor het portfolio </w:t>
      </w:r>
    </w:p>
    <w:p w14:paraId="3ADA9A63" w14:textId="2D433817" w:rsidR="001F709F" w:rsidRPr="00B5310B" w:rsidRDefault="7C967BAA" w:rsidP="001F709F">
      <w:pPr>
        <w:spacing w:after="0"/>
        <w:rPr>
          <w:color w:val="FF0000"/>
          <w:sz w:val="36"/>
          <w:szCs w:val="36"/>
        </w:rPr>
      </w:pPr>
      <w:r>
        <w:t xml:space="preserve">In Periode 2 wordt de opdracht besproken in bovenstaande lessen </w:t>
      </w:r>
    </w:p>
    <w:p w14:paraId="0E279D6B" w14:textId="38FB24CD" w:rsidR="001F709F" w:rsidRDefault="001F709F"/>
    <w:p w14:paraId="20CECD24" w14:textId="77777777" w:rsidR="000745D0" w:rsidRDefault="001F709F" w:rsidP="000745D0">
      <w:pPr>
        <w:pStyle w:val="Lijstalinea"/>
        <w:numPr>
          <w:ilvl w:val="0"/>
          <w:numId w:val="1"/>
        </w:numPr>
      </w:pPr>
      <w:r>
        <w:t>Beschrijf kort waar de voorstelling over ging</w:t>
      </w:r>
    </w:p>
    <w:p w14:paraId="38A0AB8E" w14:textId="65098333" w:rsidR="00B42272" w:rsidRDefault="00B42272" w:rsidP="00B42272">
      <w:pPr>
        <w:pStyle w:val="Lijstalinea"/>
        <w:numPr>
          <w:ilvl w:val="0"/>
          <w:numId w:val="1"/>
        </w:numPr>
      </w:pPr>
      <w:r>
        <w:t>Wat heeft je het meest geraakt?</w:t>
      </w:r>
      <w:r w:rsidR="00D778AE">
        <w:t xml:space="preserve"> Noem een moment in de voorstelling waarin je dat zag</w:t>
      </w:r>
      <w:r w:rsidR="00F859EB">
        <w:t xml:space="preserve"> gebeuren</w:t>
      </w:r>
    </w:p>
    <w:p w14:paraId="06E23963" w14:textId="77777777" w:rsidR="00B42272" w:rsidRDefault="00B5310B" w:rsidP="00B42272">
      <w:pPr>
        <w:pStyle w:val="Lijstalinea"/>
        <w:numPr>
          <w:ilvl w:val="0"/>
          <w:numId w:val="1"/>
        </w:numPr>
      </w:pPr>
      <w:r>
        <w:t>Wat heb je geleerd</w:t>
      </w:r>
      <w:r w:rsidR="00B42272">
        <w:t xml:space="preserve"> over dementie wat je nog niet wist?</w:t>
      </w:r>
    </w:p>
    <w:p w14:paraId="2FC0336D" w14:textId="52B4D75E" w:rsidR="00B42272" w:rsidRDefault="00B42272" w:rsidP="00B42272">
      <w:pPr>
        <w:pStyle w:val="Lijstalinea"/>
        <w:numPr>
          <w:ilvl w:val="0"/>
          <w:numId w:val="1"/>
        </w:numPr>
      </w:pPr>
      <w:r>
        <w:t>Wat v</w:t>
      </w:r>
      <w:r w:rsidR="00B5310B">
        <w:t>i</w:t>
      </w:r>
      <w:r>
        <w:t>nd je van de manier van omgaan/begeleiden van mensen met dementie</w:t>
      </w:r>
      <w:r w:rsidR="00B5310B">
        <w:t xml:space="preserve"> die je in de voorstelling gezien hebt</w:t>
      </w:r>
      <w:r>
        <w:t>?</w:t>
      </w:r>
      <w:r w:rsidR="00D778AE">
        <w:t xml:space="preserve"> Hoe zou je deze manier van omgaan beschrijven?</w:t>
      </w:r>
    </w:p>
    <w:p w14:paraId="7B81B9BB" w14:textId="5E8C47EE" w:rsidR="00B5310B" w:rsidRDefault="7C967BAA" w:rsidP="00B5310B">
      <w:pPr>
        <w:pStyle w:val="Lijstalinea"/>
        <w:numPr>
          <w:ilvl w:val="0"/>
          <w:numId w:val="1"/>
        </w:numPr>
      </w:pPr>
      <w:r>
        <w:t>Teun Toebes woont in een instelling samen met mensen met dementie, hij vindt dat je gelijkwaardig met ouderen met dementie om moet gaan. Wat versta jij daaronder? Wat vind jij hier persoonlijk van?</w:t>
      </w:r>
    </w:p>
    <w:p w14:paraId="5407AE26" w14:textId="26CCAFA2" w:rsidR="00B5310B" w:rsidRDefault="00B5310B" w:rsidP="000745D0"/>
    <w:p w14:paraId="45B0D473" w14:textId="77777777" w:rsidR="00B42272" w:rsidRPr="000745D0" w:rsidRDefault="00B5310B" w:rsidP="00B5310B">
      <w:pPr>
        <w:pStyle w:val="Lijstalinea"/>
        <w:rPr>
          <w:rFonts w:ascii="Ink Free" w:hAnsi="Ink Free" w:cstheme="majorHAnsi"/>
          <w:color w:val="FF0000"/>
        </w:rPr>
      </w:pPr>
      <w:r w:rsidRPr="000745D0">
        <w:rPr>
          <w:rFonts w:ascii="Ink Free" w:hAnsi="Ink Free"/>
        </w:rPr>
        <w:t xml:space="preserve"> </w:t>
      </w:r>
      <w:r w:rsidRPr="000745D0">
        <w:rPr>
          <w:rFonts w:ascii="Ink Free" w:hAnsi="Ink Free" w:cstheme="majorHAnsi"/>
          <w:color w:val="FF0000"/>
          <w:sz w:val="36"/>
          <w:szCs w:val="36"/>
          <w:shd w:val="clear" w:color="auto" w:fill="FFFFFF"/>
        </w:rPr>
        <w:t>“Zodra je contact maakt verdwijnt de dementie en komt de mens tevoorschijn”</w:t>
      </w:r>
    </w:p>
    <w:sectPr w:rsidR="00B42272" w:rsidRPr="00074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B151C"/>
    <w:multiLevelType w:val="hybridMultilevel"/>
    <w:tmpl w:val="7A6CF3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72"/>
    <w:rsid w:val="000745D0"/>
    <w:rsid w:val="001F709F"/>
    <w:rsid w:val="00471FCE"/>
    <w:rsid w:val="005A7BB8"/>
    <w:rsid w:val="0060230A"/>
    <w:rsid w:val="006670D7"/>
    <w:rsid w:val="008B3150"/>
    <w:rsid w:val="00B42272"/>
    <w:rsid w:val="00B5310B"/>
    <w:rsid w:val="00D778AE"/>
    <w:rsid w:val="00F859EB"/>
    <w:rsid w:val="670F6EA2"/>
    <w:rsid w:val="7C967B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B238"/>
  <w15:chartTrackingRefBased/>
  <w15:docId w15:val="{769E469C-77C5-421F-9063-28925445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2272"/>
    <w:pPr>
      <w:ind w:left="720"/>
      <w:contextualSpacing/>
    </w:pPr>
  </w:style>
  <w:style w:type="table" w:styleId="Tabelraster">
    <w:name w:val="Table Grid"/>
    <w:basedOn w:val="Standaardtabel"/>
    <w:uiPriority w:val="39"/>
    <w:rsid w:val="001F7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686451102305005633932c7ab86fc6be">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15b63677a972260065f5e2a119c54ce9"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59B5A-0285-459D-9AED-ECDF4FD86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CAC29-6AE7-497B-88D3-0009DB261457}">
  <ds:schemaRefs>
    <ds:schemaRef ds:uri="http://schemas.openxmlformats.org/package/2006/metadata/core-properties"/>
    <ds:schemaRef ds:uri="http://purl.org/dc/elements/1.1/"/>
    <ds:schemaRef ds:uri="http://schemas.microsoft.com/office/infopath/2007/PartnerControls"/>
    <ds:schemaRef ds:uri="http://purl.org/dc/terms/"/>
    <ds:schemaRef ds:uri="ae88b579-0995-42e4-96ef-e06a7a57ddf9"/>
    <ds:schemaRef ds:uri="baa8c48b-5f73-4068-bac6-831706ff2add"/>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857D594-D0D1-4DED-999A-1F1F1F194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1032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Eelman</dc:creator>
  <cp:keywords/>
  <dc:description/>
  <cp:lastModifiedBy>Zwanny de Gier</cp:lastModifiedBy>
  <cp:revision>2</cp:revision>
  <dcterms:created xsi:type="dcterms:W3CDTF">2022-10-26T11:39:00Z</dcterms:created>
  <dcterms:modified xsi:type="dcterms:W3CDTF">2022-10-26T11:39:00Z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