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ED2E" w14:textId="77777777" w:rsidR="003F2666" w:rsidRPr="00A62698" w:rsidRDefault="003F2666" w:rsidP="003F2666">
      <w:pPr>
        <w:rPr>
          <w:b/>
          <w:bCs/>
          <w:sz w:val="28"/>
          <w:szCs w:val="28"/>
        </w:rPr>
      </w:pPr>
      <w:r w:rsidRPr="00A62698">
        <w:rPr>
          <w:b/>
          <w:bCs/>
          <w:sz w:val="28"/>
          <w:szCs w:val="28"/>
        </w:rPr>
        <w:t>Keuzedeel K0067 mensen met niet-aangeboren he</w:t>
      </w:r>
      <w:r>
        <w:rPr>
          <w:b/>
          <w:bCs/>
          <w:sz w:val="28"/>
          <w:szCs w:val="28"/>
        </w:rPr>
        <w:t>r</w:t>
      </w:r>
      <w:r w:rsidRPr="00A62698">
        <w:rPr>
          <w:b/>
          <w:bCs/>
          <w:sz w:val="28"/>
          <w:szCs w:val="28"/>
        </w:rPr>
        <w:t>senletsel</w:t>
      </w:r>
    </w:p>
    <w:p w14:paraId="59D8DEA1" w14:textId="5D4791D0" w:rsidR="00494859" w:rsidRDefault="00494859" w:rsidP="003F2666">
      <w:pPr>
        <w:spacing w:after="0"/>
      </w:pPr>
    </w:p>
    <w:p w14:paraId="1DB1C8BC" w14:textId="71E07C6C" w:rsidR="003F2666" w:rsidRDefault="003F2666" w:rsidP="003F2666">
      <w:pPr>
        <w:spacing w:after="0"/>
        <w:rPr>
          <w:sz w:val="24"/>
          <w:szCs w:val="24"/>
        </w:rPr>
      </w:pPr>
      <w:r w:rsidRPr="003F2666">
        <w:rPr>
          <w:sz w:val="24"/>
          <w:szCs w:val="24"/>
        </w:rPr>
        <w:t>Doelen bij thema 2: Verliesverwerking bij mensen met niet-aangeboren hersenletsel</w:t>
      </w:r>
    </w:p>
    <w:p w14:paraId="4C1236CA" w14:textId="099C504D" w:rsidR="003F2666" w:rsidRDefault="003F2666" w:rsidP="003F2666">
      <w:pPr>
        <w:spacing w:after="0"/>
      </w:pPr>
    </w:p>
    <w:p w14:paraId="794865D1" w14:textId="61C1F9EF" w:rsidR="003F2666" w:rsidRDefault="003F2666" w:rsidP="003F2666">
      <w:pPr>
        <w:pStyle w:val="Lijstalinea"/>
        <w:numPr>
          <w:ilvl w:val="0"/>
          <w:numId w:val="1"/>
        </w:numPr>
        <w:spacing w:after="0"/>
      </w:pPr>
      <w:r>
        <w:t>Je hebt uitgebreide kennis over rouwverwerking en het ‘levend verlies’</w:t>
      </w:r>
      <w:r w:rsidR="000C5CCB">
        <w:t>, de knip in de levenslijn</w:t>
      </w:r>
    </w:p>
    <w:p w14:paraId="0F141986" w14:textId="53A06A96" w:rsidR="003F2666" w:rsidRDefault="003F2666" w:rsidP="003F2666">
      <w:pPr>
        <w:pStyle w:val="Lijstalinea"/>
        <w:numPr>
          <w:ilvl w:val="0"/>
          <w:numId w:val="1"/>
        </w:numPr>
        <w:spacing w:after="0"/>
      </w:pPr>
      <w:r>
        <w:t xml:space="preserve">Je </w:t>
      </w:r>
      <w:r w:rsidR="000C5CCB">
        <w:t xml:space="preserve">ondersteunt </w:t>
      </w:r>
      <w:r>
        <w:t>de cliënt met niet-aangeboren hersenletsel bij het accepteren van het verlies</w:t>
      </w:r>
    </w:p>
    <w:p w14:paraId="192394E3" w14:textId="539BFCBA" w:rsidR="003F2666" w:rsidRDefault="003F2666" w:rsidP="003F2666">
      <w:pPr>
        <w:pStyle w:val="Lijstalinea"/>
        <w:numPr>
          <w:ilvl w:val="0"/>
          <w:numId w:val="1"/>
        </w:numPr>
        <w:spacing w:after="0"/>
      </w:pPr>
      <w:r>
        <w:t xml:space="preserve">Je </w:t>
      </w:r>
      <w:r w:rsidR="000C5CCB">
        <w:t>geeft</w:t>
      </w:r>
      <w:r>
        <w:t xml:space="preserve"> de cliënt en zijn netwerk </w:t>
      </w:r>
      <w:r w:rsidR="00896B5D">
        <w:t xml:space="preserve">passende </w:t>
      </w:r>
      <w:r>
        <w:t>voorlichting over het ‘levend verlies’</w:t>
      </w:r>
    </w:p>
    <w:p w14:paraId="23DA84A1" w14:textId="01689BDB" w:rsidR="003F2666" w:rsidRDefault="003F2666" w:rsidP="003F2666">
      <w:pPr>
        <w:pStyle w:val="Lijstalinea"/>
        <w:numPr>
          <w:ilvl w:val="0"/>
          <w:numId w:val="1"/>
        </w:numPr>
        <w:spacing w:after="0"/>
      </w:pPr>
      <w:r>
        <w:t xml:space="preserve">Je </w:t>
      </w:r>
      <w:r w:rsidR="00896B5D">
        <w:t>begeleidt</w:t>
      </w:r>
      <w:r>
        <w:t xml:space="preserve"> de client bij het maken van nieuwe passende keuzes</w:t>
      </w:r>
    </w:p>
    <w:p w14:paraId="68999CEA" w14:textId="45CD7C1C" w:rsidR="003F2666" w:rsidRDefault="003F2666" w:rsidP="003F2666">
      <w:pPr>
        <w:pStyle w:val="Lijstalinea"/>
        <w:numPr>
          <w:ilvl w:val="0"/>
          <w:numId w:val="1"/>
        </w:numPr>
        <w:spacing w:after="0"/>
      </w:pPr>
      <w:r>
        <w:t xml:space="preserve">Je </w:t>
      </w:r>
      <w:r w:rsidR="006D74D2">
        <w:t>informeert</w:t>
      </w:r>
      <w:r>
        <w:t xml:space="preserve"> betrokkenen </w:t>
      </w:r>
      <w:r w:rsidR="006D74D2">
        <w:t>o</w:t>
      </w:r>
      <w:r>
        <w:t>ver de mogelijkheden en beperkingen van de cliënt met NAH</w:t>
      </w:r>
    </w:p>
    <w:p w14:paraId="792D202E" w14:textId="416A6F4C" w:rsidR="003F2666" w:rsidRDefault="003F2666" w:rsidP="003F2666">
      <w:pPr>
        <w:pStyle w:val="Lijstalinea"/>
        <w:numPr>
          <w:ilvl w:val="0"/>
          <w:numId w:val="1"/>
        </w:numPr>
        <w:spacing w:after="0"/>
      </w:pPr>
      <w:r>
        <w:t xml:space="preserve">Je </w:t>
      </w:r>
      <w:r w:rsidR="006D74D2">
        <w:t>stimuleert en motiveert</w:t>
      </w:r>
      <w:r>
        <w:t xml:space="preserve"> de cliënt </w:t>
      </w:r>
      <w:r w:rsidR="00337A54">
        <w:t xml:space="preserve">en /of zijn netwerk </w:t>
      </w:r>
      <w:r w:rsidR="0055574B">
        <w:t>om het contact met</w:t>
      </w:r>
      <w:r>
        <w:t xml:space="preserve"> zijn omgeving </w:t>
      </w:r>
      <w:r w:rsidR="0055574B">
        <w:t xml:space="preserve">te </w:t>
      </w:r>
      <w:r w:rsidR="00337A54">
        <w:t>onderhouden</w:t>
      </w:r>
      <w:r w:rsidR="006D74D2">
        <w:t xml:space="preserve"> in relatie tot rouwverwerking</w:t>
      </w:r>
    </w:p>
    <w:p w14:paraId="0B3B427B" w14:textId="7B722885" w:rsidR="00EA2EEE" w:rsidRDefault="00EA2EEE" w:rsidP="00EA2EEE">
      <w:pPr>
        <w:spacing w:after="0"/>
      </w:pPr>
    </w:p>
    <w:p w14:paraId="65896D3A" w14:textId="4363F95F" w:rsidR="00EA2EEE" w:rsidRDefault="00EA2EEE" w:rsidP="00EA2EEE">
      <w:pPr>
        <w:spacing w:after="0"/>
        <w:rPr>
          <w:sz w:val="24"/>
          <w:szCs w:val="24"/>
        </w:rPr>
      </w:pPr>
      <w:r>
        <w:rPr>
          <w:sz w:val="24"/>
          <w:szCs w:val="24"/>
        </w:rPr>
        <w:t>Doen bij dit thema:</w:t>
      </w:r>
    </w:p>
    <w:p w14:paraId="72F19FB1" w14:textId="4D3B351A" w:rsidR="00EA2EEE" w:rsidRDefault="00EA2EEE" w:rsidP="00EA2EEE">
      <w:pPr>
        <w:pStyle w:val="Lijstalinea"/>
        <w:numPr>
          <w:ilvl w:val="0"/>
          <w:numId w:val="3"/>
        </w:numPr>
        <w:spacing w:after="0"/>
      </w:pPr>
      <w:r>
        <w:t>Verdiepende kennis over rouwverwerking</w:t>
      </w:r>
    </w:p>
    <w:p w14:paraId="2B41B83E" w14:textId="1CE9D460" w:rsidR="00593FFB" w:rsidRPr="00AE1605" w:rsidRDefault="00593FFB" w:rsidP="00593F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nl-NL"/>
        </w:rPr>
      </w:pPr>
      <w:r w:rsidRPr="00AE1605">
        <w:rPr>
          <w:rFonts w:eastAsia="Times New Roman" w:cstheme="minorHAnsi"/>
          <w:color w:val="333333"/>
          <w:lang w:eastAsia="nl-NL"/>
        </w:rPr>
        <w:t xml:space="preserve">Verdieping over veranderingen in het leven van iemand die NAH heeft </w:t>
      </w:r>
    </w:p>
    <w:p w14:paraId="1E07DE48" w14:textId="173719E4" w:rsidR="00593FFB" w:rsidRPr="00AE1605" w:rsidRDefault="00593FFB" w:rsidP="00AE16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nl-NL"/>
        </w:rPr>
      </w:pPr>
      <w:r w:rsidRPr="00AE1605">
        <w:rPr>
          <w:rFonts w:eastAsia="Times New Roman" w:cstheme="minorHAnsi"/>
          <w:color w:val="333333"/>
          <w:lang w:eastAsia="nl-NL"/>
        </w:rPr>
        <w:t>Begeleidingsmethodieken  en visie op ondersteuning</w:t>
      </w:r>
      <w:r w:rsidRPr="00733C8C">
        <w:rPr>
          <w:rFonts w:ascii="Arial" w:eastAsia="Times New Roman" w:hAnsi="Arial" w:cs="Arial"/>
          <w:color w:val="333333"/>
          <w:sz w:val="21"/>
          <w:szCs w:val="21"/>
          <w:lang w:eastAsia="nl-NL"/>
        </w:rPr>
        <w:t> </w:t>
      </w:r>
    </w:p>
    <w:p w14:paraId="3199ED58" w14:textId="0C984AD3" w:rsidR="00EA2EEE" w:rsidRDefault="00D84FAB" w:rsidP="00EA2EEE">
      <w:pPr>
        <w:pStyle w:val="Lijstalinea"/>
        <w:numPr>
          <w:ilvl w:val="0"/>
          <w:numId w:val="3"/>
        </w:numPr>
        <w:spacing w:after="0"/>
      </w:pPr>
      <w:r>
        <w:t>Door middel van casuïstiek d</w:t>
      </w:r>
      <w:r w:rsidR="00EA2EEE">
        <w:t xml:space="preserve">e ondersteuning </w:t>
      </w:r>
      <w:r>
        <w:t>aan de NAH-cliënt en omgeving over het omgaan met verliezen bespreken</w:t>
      </w:r>
    </w:p>
    <w:p w14:paraId="146DA40D" w14:textId="3471420B" w:rsidR="00D84FAB" w:rsidRDefault="00D84FAB" w:rsidP="00EA2EEE">
      <w:pPr>
        <w:pStyle w:val="Lijstalinea"/>
        <w:numPr>
          <w:ilvl w:val="0"/>
          <w:numId w:val="3"/>
        </w:numPr>
        <w:spacing w:after="0"/>
      </w:pPr>
      <w:r>
        <w:t>Uitleg tweede themaopdracht</w:t>
      </w:r>
    </w:p>
    <w:p w14:paraId="77FF7BA1" w14:textId="07E91164" w:rsidR="005F59C0" w:rsidRDefault="005F59C0" w:rsidP="00EA2EEE">
      <w:pPr>
        <w:pStyle w:val="Lijstalinea"/>
        <w:numPr>
          <w:ilvl w:val="0"/>
          <w:numId w:val="3"/>
        </w:numPr>
        <w:spacing w:after="0"/>
      </w:pPr>
      <w:r>
        <w:t>In groepjes de O2-opdracht uit digibib voorbereiden</w:t>
      </w:r>
    </w:p>
    <w:p w14:paraId="09AFB0D4" w14:textId="6A22346C" w:rsidR="00D84FAB" w:rsidRDefault="00D84FAB" w:rsidP="00D84FAB">
      <w:pPr>
        <w:spacing w:after="0"/>
      </w:pPr>
    </w:p>
    <w:p w14:paraId="3D41FA43" w14:textId="50A7EC69" w:rsidR="00D84FAB" w:rsidRDefault="00D84FAB" w:rsidP="00D84FAB">
      <w:pPr>
        <w:spacing w:after="0"/>
        <w:rPr>
          <w:b/>
          <w:bCs/>
          <w:sz w:val="24"/>
          <w:szCs w:val="24"/>
        </w:rPr>
      </w:pPr>
      <w:r w:rsidRPr="00D84FAB">
        <w:rPr>
          <w:b/>
          <w:bCs/>
          <w:sz w:val="24"/>
          <w:szCs w:val="24"/>
        </w:rPr>
        <w:t>Opdracht bij thema 2: Verliesverwerking bij NAH</w:t>
      </w:r>
    </w:p>
    <w:p w14:paraId="55254D7D" w14:textId="44C5E95B" w:rsidR="00D84FAB" w:rsidRDefault="00D84FAB" w:rsidP="00D84FAB">
      <w:pPr>
        <w:spacing w:after="0"/>
      </w:pPr>
    </w:p>
    <w:p w14:paraId="7C9C0730" w14:textId="454C69AA" w:rsidR="00895781" w:rsidRDefault="00895781" w:rsidP="00D84FAB">
      <w:pPr>
        <w:spacing w:after="0"/>
      </w:pPr>
      <w:bookmarkStart w:id="0" w:name="_Hlk170370660"/>
      <w:r>
        <w:t>Je gaat de client ondersteunen in de rouwverwerking</w:t>
      </w:r>
    </w:p>
    <w:bookmarkEnd w:id="0"/>
    <w:p w14:paraId="1F7E8111" w14:textId="77777777" w:rsidR="00895781" w:rsidRDefault="00895781" w:rsidP="00D84FAB">
      <w:pPr>
        <w:spacing w:after="0"/>
      </w:pPr>
    </w:p>
    <w:p w14:paraId="7796274A" w14:textId="5809A39F" w:rsidR="00D84FAB" w:rsidRPr="00895781" w:rsidRDefault="00895781" w:rsidP="00D84FAB">
      <w:pPr>
        <w:spacing w:after="0"/>
        <w:rPr>
          <w:b/>
          <w:bCs/>
        </w:rPr>
      </w:pPr>
      <w:r w:rsidRPr="00895781">
        <w:rPr>
          <w:b/>
          <w:bCs/>
        </w:rPr>
        <w:t>Stap 1:</w:t>
      </w:r>
      <w:r>
        <w:rPr>
          <w:b/>
          <w:bCs/>
        </w:rPr>
        <w:t xml:space="preserve"> (tijdens de les)</w:t>
      </w:r>
    </w:p>
    <w:p w14:paraId="48A78580" w14:textId="1B1CEA00" w:rsidR="00895781" w:rsidRDefault="00895781" w:rsidP="00D84FAB">
      <w:pPr>
        <w:spacing w:after="0"/>
      </w:pPr>
      <w:r>
        <w:t>In groepjes met elkaar het netwerk bespreken van de client uit themaopdracht 1.</w:t>
      </w:r>
    </w:p>
    <w:p w14:paraId="3F49AF7B" w14:textId="2F92E872" w:rsidR="00895781" w:rsidRDefault="00895781" w:rsidP="00D84FAB">
      <w:pPr>
        <w:spacing w:after="0"/>
      </w:pPr>
      <w:r>
        <w:t xml:space="preserve">Vragen die jullie kunnen </w:t>
      </w:r>
      <w:r w:rsidR="006C6E87">
        <w:t>beantwoorden:</w:t>
      </w:r>
    </w:p>
    <w:p w14:paraId="0973FD0B" w14:textId="3BC81FF6" w:rsidR="006C6E87" w:rsidRDefault="006C6E87" w:rsidP="006C6E87">
      <w:pPr>
        <w:pStyle w:val="Lijstalinea"/>
        <w:numPr>
          <w:ilvl w:val="0"/>
          <w:numId w:val="5"/>
        </w:numPr>
        <w:spacing w:after="0"/>
      </w:pPr>
      <w:r>
        <w:t>Wanneer geef je voorlichting?</w:t>
      </w:r>
    </w:p>
    <w:p w14:paraId="077F01C7" w14:textId="6E02EBCD" w:rsidR="006C6E87" w:rsidRDefault="006C6E87" w:rsidP="006C6E87">
      <w:pPr>
        <w:pStyle w:val="Lijstalinea"/>
        <w:numPr>
          <w:ilvl w:val="0"/>
          <w:numId w:val="5"/>
        </w:numPr>
        <w:spacing w:after="0"/>
      </w:pPr>
      <w:r>
        <w:t>Wat is het geschikte moment?</w:t>
      </w:r>
    </w:p>
    <w:p w14:paraId="1873F3C1" w14:textId="0656425F" w:rsidR="006C6E87" w:rsidRDefault="006C6E87" w:rsidP="006C6E87">
      <w:pPr>
        <w:pStyle w:val="Lijstalinea"/>
        <w:numPr>
          <w:ilvl w:val="0"/>
          <w:numId w:val="5"/>
        </w:numPr>
        <w:spacing w:after="0"/>
      </w:pPr>
      <w:r>
        <w:t>Wat heeft jouw cliënt nodig aan voorlichting? En waarover? Denk aan het dagelijks leven, relaties, werk, scholing, vrije tijd, verlies en/of rouwverwerking …..</w:t>
      </w:r>
    </w:p>
    <w:p w14:paraId="34796629" w14:textId="6D2BCF5A" w:rsidR="006C6E87" w:rsidRDefault="006C6E87" w:rsidP="006C6E87">
      <w:pPr>
        <w:pStyle w:val="Lijstalinea"/>
        <w:numPr>
          <w:ilvl w:val="0"/>
          <w:numId w:val="5"/>
        </w:numPr>
        <w:spacing w:after="0"/>
      </w:pPr>
      <w:r>
        <w:t>Welke tips en adviezen geef je jouw client en zij  netwerk mbt rouwverwerking?</w:t>
      </w:r>
    </w:p>
    <w:p w14:paraId="44BE936D" w14:textId="11741DEC" w:rsidR="006C6E87" w:rsidRDefault="006C6E87" w:rsidP="006C6E87">
      <w:pPr>
        <w:spacing w:after="0"/>
      </w:pPr>
    </w:p>
    <w:p w14:paraId="2EACA6A6" w14:textId="3459FDFE" w:rsidR="006C6E87" w:rsidRDefault="006C6E87" w:rsidP="006C6E87">
      <w:pPr>
        <w:spacing w:after="0"/>
        <w:rPr>
          <w:b/>
          <w:bCs/>
        </w:rPr>
      </w:pPr>
      <w:r w:rsidRPr="006C6E87">
        <w:rPr>
          <w:b/>
          <w:bCs/>
        </w:rPr>
        <w:t>Stap 2: (</w:t>
      </w:r>
      <w:r w:rsidR="00337A54">
        <w:rPr>
          <w:b/>
          <w:bCs/>
        </w:rPr>
        <w:t xml:space="preserve">afhankelijk van het programma kan deze stap </w:t>
      </w:r>
      <w:r w:rsidRPr="006C6E87">
        <w:rPr>
          <w:b/>
          <w:bCs/>
        </w:rPr>
        <w:t>tijdens de les</w:t>
      </w:r>
      <w:r w:rsidR="00337A54">
        <w:rPr>
          <w:b/>
          <w:bCs/>
        </w:rPr>
        <w:t xml:space="preserve"> of ter voorbereiding op de les</w:t>
      </w:r>
      <w:r w:rsidRPr="006C6E87">
        <w:rPr>
          <w:b/>
          <w:bCs/>
        </w:rPr>
        <w:t>)</w:t>
      </w:r>
    </w:p>
    <w:p w14:paraId="5E1FECEC" w14:textId="25E5402C" w:rsidR="006C6E87" w:rsidRDefault="006C6E87" w:rsidP="006C6E87">
      <w:pPr>
        <w:spacing w:after="0"/>
      </w:pPr>
      <w:r>
        <w:t>Maak een voorlichting over een onderwerp wat naar voren kwam in stap 1.</w:t>
      </w:r>
      <w:r w:rsidR="009205B5">
        <w:t xml:space="preserve"> </w:t>
      </w:r>
      <w:r>
        <w:t>Zorg ervoor dat je zelf expert op het gekozen onderwerp.</w:t>
      </w:r>
      <w:r w:rsidR="009205B5">
        <w:t xml:space="preserve"> </w:t>
      </w:r>
      <w:r w:rsidR="005F414F">
        <w:t>Kies een vorm (folder, themakaart of ….) die past bij het doel van de voorlichting, de client en bij jou als professional.</w:t>
      </w:r>
    </w:p>
    <w:p w14:paraId="3FAAA748" w14:textId="10E04B41" w:rsidR="006C6E87" w:rsidRDefault="006C6E87" w:rsidP="006C6E87">
      <w:pPr>
        <w:spacing w:after="0"/>
      </w:pPr>
    </w:p>
    <w:p w14:paraId="07B3A4C7" w14:textId="74DAD957" w:rsidR="006C6E87" w:rsidRPr="006C6E87" w:rsidRDefault="006C6E87" w:rsidP="006C6E87">
      <w:pPr>
        <w:spacing w:after="0"/>
        <w:rPr>
          <w:b/>
          <w:bCs/>
        </w:rPr>
      </w:pPr>
      <w:r w:rsidRPr="006C6E87">
        <w:rPr>
          <w:b/>
          <w:bCs/>
        </w:rPr>
        <w:t>Stap 3:</w:t>
      </w:r>
    </w:p>
    <w:p w14:paraId="0AD0D4C5" w14:textId="5F4000A7" w:rsidR="006C6E87" w:rsidRDefault="006C6E87" w:rsidP="006C6E87">
      <w:pPr>
        <w:spacing w:after="0"/>
      </w:pPr>
      <w:r>
        <w:t>Je gaat de voorlichting en/of advies geven aan jouw NAH-client, naasten en/of collega’s.</w:t>
      </w:r>
    </w:p>
    <w:p w14:paraId="3565F7D0" w14:textId="23E0A4AE" w:rsidR="006C6E87" w:rsidRDefault="006C6E87" w:rsidP="006C6E87">
      <w:pPr>
        <w:spacing w:after="0"/>
      </w:pPr>
    </w:p>
    <w:p w14:paraId="7C1A70F0" w14:textId="064305DA" w:rsidR="006C6E87" w:rsidRPr="006C6E87" w:rsidRDefault="006C6E87" w:rsidP="006C6E87">
      <w:pPr>
        <w:spacing w:after="0"/>
        <w:rPr>
          <w:b/>
          <w:bCs/>
        </w:rPr>
      </w:pPr>
      <w:r w:rsidRPr="006C6E87">
        <w:rPr>
          <w:b/>
          <w:bCs/>
        </w:rPr>
        <w:t>Stap 4:</w:t>
      </w:r>
    </w:p>
    <w:p w14:paraId="544439DC" w14:textId="44C3201B" w:rsidR="006C6E87" w:rsidRDefault="006C6E87" w:rsidP="006C6E87">
      <w:pPr>
        <w:spacing w:after="0"/>
      </w:pPr>
      <w:r>
        <w:t>Maak een reflectieverslag van deze opdracht met behulp van de GIBBS-methode</w:t>
      </w:r>
      <w:r w:rsidR="00B05BD4">
        <w:t>. Verwerk hierbij de feedback van de client en/of het netwerk.</w:t>
      </w:r>
    </w:p>
    <w:p w14:paraId="26EC0D4E" w14:textId="77777777" w:rsidR="007A66F5" w:rsidRPr="00A62698" w:rsidRDefault="007A66F5" w:rsidP="007A66F5">
      <w:pPr>
        <w:rPr>
          <w:b/>
          <w:bCs/>
          <w:sz w:val="28"/>
          <w:szCs w:val="28"/>
        </w:rPr>
      </w:pPr>
      <w:r w:rsidRPr="00A62698">
        <w:rPr>
          <w:b/>
          <w:bCs/>
          <w:sz w:val="28"/>
          <w:szCs w:val="28"/>
        </w:rPr>
        <w:lastRenderedPageBreak/>
        <w:t>Keuzedeel K0067 mensen met niet-aangeboren he</w:t>
      </w:r>
      <w:r>
        <w:rPr>
          <w:b/>
          <w:bCs/>
          <w:sz w:val="28"/>
          <w:szCs w:val="28"/>
        </w:rPr>
        <w:t>r</w:t>
      </w:r>
      <w:r w:rsidRPr="00A62698">
        <w:rPr>
          <w:b/>
          <w:bCs/>
          <w:sz w:val="28"/>
          <w:szCs w:val="28"/>
        </w:rPr>
        <w:t>senletsel</w:t>
      </w:r>
    </w:p>
    <w:p w14:paraId="1A901239" w14:textId="77777777" w:rsidR="000F18D9" w:rsidRDefault="000F18D9" w:rsidP="006C6E87">
      <w:pPr>
        <w:spacing w:after="0"/>
      </w:pPr>
    </w:p>
    <w:p w14:paraId="18798561" w14:textId="09159200" w:rsidR="007A66F5" w:rsidRDefault="007A66F5" w:rsidP="006C6E87">
      <w:pPr>
        <w:spacing w:after="0"/>
        <w:rPr>
          <w:b/>
          <w:bCs/>
        </w:rPr>
      </w:pPr>
      <w:r w:rsidRPr="007A66F5">
        <w:rPr>
          <w:b/>
          <w:bCs/>
        </w:rPr>
        <w:t>Thema 2: begeleiden en ondersteunen bij verliesverwerking</w:t>
      </w:r>
    </w:p>
    <w:p w14:paraId="4F5AF3BB" w14:textId="77777777" w:rsidR="007A66F5" w:rsidRDefault="007A66F5" w:rsidP="006C6E87">
      <w:pPr>
        <w:spacing w:after="0"/>
        <w:rPr>
          <w:b/>
          <w:bCs/>
        </w:rPr>
      </w:pPr>
    </w:p>
    <w:p w14:paraId="6EB880A9" w14:textId="713E3DEC" w:rsidR="007D12ED" w:rsidRDefault="007D12ED" w:rsidP="007D12ED">
      <w:pPr>
        <w:spacing w:after="0"/>
      </w:pPr>
      <w:r>
        <w:t>Je gaat de client ondersteunen in de rouwverwerking</w:t>
      </w:r>
    </w:p>
    <w:p w14:paraId="4CB936E9" w14:textId="372CBFAB" w:rsidR="007A66F5" w:rsidRDefault="007A66F5" w:rsidP="006C6E87">
      <w:pPr>
        <w:spacing w:after="0"/>
      </w:pPr>
    </w:p>
    <w:p w14:paraId="4EA290BD" w14:textId="77777777" w:rsidR="007A66F5" w:rsidRDefault="007A66F5" w:rsidP="006C6E87">
      <w:pPr>
        <w:spacing w:after="0"/>
      </w:pPr>
    </w:p>
    <w:tbl>
      <w:tblPr>
        <w:tblStyle w:val="Tabelraster"/>
        <w:tblW w:w="9498" w:type="dxa"/>
        <w:tblInd w:w="-147" w:type="dxa"/>
        <w:tblLook w:val="04A0" w:firstRow="1" w:lastRow="0" w:firstColumn="1" w:lastColumn="0" w:noHBand="0" w:noVBand="1"/>
      </w:tblPr>
      <w:tblGrid>
        <w:gridCol w:w="2836"/>
        <w:gridCol w:w="2800"/>
        <w:gridCol w:w="3862"/>
      </w:tblGrid>
      <w:tr w:rsidR="00FF034C" w14:paraId="1B41129C" w14:textId="77777777" w:rsidTr="00FF034C">
        <w:tc>
          <w:tcPr>
            <w:tcW w:w="2836" w:type="dxa"/>
          </w:tcPr>
          <w:p w14:paraId="7DD668EA" w14:textId="62842FCB" w:rsidR="00FF034C" w:rsidRDefault="00FF034C" w:rsidP="006C6E87">
            <w:r>
              <w:t>Hier kan je nog aan werken</w:t>
            </w:r>
          </w:p>
        </w:tc>
        <w:tc>
          <w:tcPr>
            <w:tcW w:w="2800" w:type="dxa"/>
          </w:tcPr>
          <w:p w14:paraId="63A38CA4" w14:textId="6C9A7DBB" w:rsidR="00FF034C" w:rsidRDefault="00FF034C" w:rsidP="006C6E87"/>
        </w:tc>
        <w:tc>
          <w:tcPr>
            <w:tcW w:w="3862" w:type="dxa"/>
          </w:tcPr>
          <w:p w14:paraId="74B69362" w14:textId="78344B3A" w:rsidR="00FF034C" w:rsidRDefault="00FF034C" w:rsidP="006C6E87">
            <w:r>
              <w:t>Dit kan je al goed</w:t>
            </w:r>
          </w:p>
        </w:tc>
      </w:tr>
      <w:tr w:rsidR="00FF034C" w14:paraId="3182026B" w14:textId="77777777" w:rsidTr="00FF034C">
        <w:tc>
          <w:tcPr>
            <w:tcW w:w="2836" w:type="dxa"/>
          </w:tcPr>
          <w:p w14:paraId="291CB58A" w14:textId="77777777" w:rsidR="00FF034C" w:rsidRDefault="00FF034C" w:rsidP="00FF034C"/>
        </w:tc>
        <w:tc>
          <w:tcPr>
            <w:tcW w:w="2800" w:type="dxa"/>
          </w:tcPr>
          <w:p w14:paraId="5199EBA4" w14:textId="7E4E9E52" w:rsidR="00FF034C" w:rsidRDefault="00FF034C" w:rsidP="00FF034C">
            <w:r>
              <w:t>Het onderwerp waarover voorlichting wordt gegeven sluit aan bij wat de client nodig heeft</w:t>
            </w:r>
          </w:p>
          <w:p w14:paraId="2A73B5D4" w14:textId="0C707735" w:rsidR="00FF034C" w:rsidRDefault="00FF034C" w:rsidP="002F48D3">
            <w:pPr>
              <w:pStyle w:val="Lijstalinea"/>
            </w:pPr>
          </w:p>
        </w:tc>
        <w:tc>
          <w:tcPr>
            <w:tcW w:w="3862" w:type="dxa"/>
          </w:tcPr>
          <w:p w14:paraId="61A27C28" w14:textId="77777777" w:rsidR="00FF034C" w:rsidRDefault="00FF034C" w:rsidP="006C6E87"/>
        </w:tc>
      </w:tr>
      <w:tr w:rsidR="00FF034C" w14:paraId="53935439" w14:textId="77777777" w:rsidTr="00FF034C">
        <w:tc>
          <w:tcPr>
            <w:tcW w:w="2836" w:type="dxa"/>
          </w:tcPr>
          <w:p w14:paraId="7819C0A5" w14:textId="77777777" w:rsidR="00FF034C" w:rsidRDefault="00FF034C" w:rsidP="00FF034C"/>
        </w:tc>
        <w:tc>
          <w:tcPr>
            <w:tcW w:w="2800" w:type="dxa"/>
          </w:tcPr>
          <w:p w14:paraId="4B9A1C80" w14:textId="6BEB8363" w:rsidR="00FF034C" w:rsidRDefault="00CA44C2" w:rsidP="00FF034C">
            <w:r>
              <w:t>Er is op passende wijze gebruik gemaakt van ondersteuningsmethodes</w:t>
            </w:r>
            <w:r w:rsidR="00655DC2">
              <w:t xml:space="preserve"> die aansluiten bij de client en/of het netwerk</w:t>
            </w:r>
          </w:p>
          <w:p w14:paraId="63A38E52" w14:textId="633A3898" w:rsidR="00FF034C" w:rsidRDefault="00FF034C" w:rsidP="00793C0E">
            <w:pPr>
              <w:pStyle w:val="Lijstalinea"/>
            </w:pPr>
          </w:p>
        </w:tc>
        <w:tc>
          <w:tcPr>
            <w:tcW w:w="3862" w:type="dxa"/>
          </w:tcPr>
          <w:p w14:paraId="20F78AC4" w14:textId="77777777" w:rsidR="00FF034C" w:rsidRDefault="00FF034C" w:rsidP="006C6E87"/>
        </w:tc>
      </w:tr>
      <w:tr w:rsidR="00FF034C" w14:paraId="39126F1E" w14:textId="77777777" w:rsidTr="00FF034C">
        <w:tc>
          <w:tcPr>
            <w:tcW w:w="2836" w:type="dxa"/>
          </w:tcPr>
          <w:p w14:paraId="27F98848" w14:textId="77777777" w:rsidR="00FF034C" w:rsidRDefault="00FF034C" w:rsidP="00FF034C"/>
        </w:tc>
        <w:tc>
          <w:tcPr>
            <w:tcW w:w="2800" w:type="dxa"/>
          </w:tcPr>
          <w:p w14:paraId="206563B4" w14:textId="7188CBA6" w:rsidR="00FF034C" w:rsidRDefault="00FF034C" w:rsidP="00FF034C">
            <w:r>
              <w:t>De voorlichting sluit aan op het taalniveau van de client</w:t>
            </w:r>
          </w:p>
          <w:p w14:paraId="7F3613A7" w14:textId="1A789E80" w:rsidR="00FF034C" w:rsidRDefault="00FF034C" w:rsidP="00335537">
            <w:pPr>
              <w:pStyle w:val="Lijstalinea"/>
            </w:pPr>
            <w:r>
              <w:t xml:space="preserve"> </w:t>
            </w:r>
          </w:p>
        </w:tc>
        <w:tc>
          <w:tcPr>
            <w:tcW w:w="3862" w:type="dxa"/>
          </w:tcPr>
          <w:p w14:paraId="145918A0" w14:textId="77777777" w:rsidR="00FF034C" w:rsidRDefault="00FF034C" w:rsidP="006C6E87"/>
        </w:tc>
      </w:tr>
      <w:tr w:rsidR="00FF034C" w14:paraId="38F6811A" w14:textId="77777777" w:rsidTr="00FF034C">
        <w:tc>
          <w:tcPr>
            <w:tcW w:w="2836" w:type="dxa"/>
          </w:tcPr>
          <w:p w14:paraId="101459A6" w14:textId="77777777" w:rsidR="00FF034C" w:rsidRDefault="00FF034C" w:rsidP="00FF034C"/>
        </w:tc>
        <w:tc>
          <w:tcPr>
            <w:tcW w:w="2800" w:type="dxa"/>
          </w:tcPr>
          <w:p w14:paraId="38EA34C1" w14:textId="521E5EFB" w:rsidR="00FF034C" w:rsidRDefault="00FF034C" w:rsidP="00FF034C">
            <w:r>
              <w:t>Het reflectieverslag is volgens de GIBBS-methode uitgewerkt</w:t>
            </w:r>
            <w:r w:rsidR="00655DC2">
              <w:t xml:space="preserve"> en de feedback van de client en/of het netwerk is hierin verwerkt</w:t>
            </w:r>
          </w:p>
          <w:p w14:paraId="5612F270" w14:textId="38232FB6" w:rsidR="00FF034C" w:rsidRDefault="00FF034C" w:rsidP="00FD6A88">
            <w:pPr>
              <w:pStyle w:val="Lijstalinea"/>
            </w:pPr>
          </w:p>
        </w:tc>
        <w:tc>
          <w:tcPr>
            <w:tcW w:w="3862" w:type="dxa"/>
          </w:tcPr>
          <w:p w14:paraId="791F185C" w14:textId="77777777" w:rsidR="00FF034C" w:rsidRDefault="00FF034C" w:rsidP="006C6E87"/>
        </w:tc>
      </w:tr>
    </w:tbl>
    <w:p w14:paraId="4A02AFFA" w14:textId="77777777" w:rsidR="007A66F5" w:rsidRPr="007A66F5" w:rsidRDefault="007A66F5" w:rsidP="006C6E87">
      <w:pPr>
        <w:spacing w:after="0"/>
      </w:pPr>
    </w:p>
    <w:sectPr w:rsidR="007A66F5" w:rsidRPr="007A6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45A9D"/>
    <w:multiLevelType w:val="multilevel"/>
    <w:tmpl w:val="02DC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206A4"/>
    <w:multiLevelType w:val="hybridMultilevel"/>
    <w:tmpl w:val="FADC5D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C5CC2"/>
    <w:multiLevelType w:val="hybridMultilevel"/>
    <w:tmpl w:val="E48677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6057"/>
    <w:multiLevelType w:val="hybridMultilevel"/>
    <w:tmpl w:val="D49620A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19F9"/>
    <w:multiLevelType w:val="hybridMultilevel"/>
    <w:tmpl w:val="4F7254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61EF"/>
    <w:multiLevelType w:val="hybridMultilevel"/>
    <w:tmpl w:val="971A3D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922C1"/>
    <w:multiLevelType w:val="hybridMultilevel"/>
    <w:tmpl w:val="03BC7F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66"/>
    <w:rsid w:val="000C5CCB"/>
    <w:rsid w:val="000E2E18"/>
    <w:rsid w:val="000F18D9"/>
    <w:rsid w:val="000F7AF9"/>
    <w:rsid w:val="002F48D3"/>
    <w:rsid w:val="00335537"/>
    <w:rsid w:val="00337A54"/>
    <w:rsid w:val="003F2666"/>
    <w:rsid w:val="00494859"/>
    <w:rsid w:val="00534EFC"/>
    <w:rsid w:val="0055574B"/>
    <w:rsid w:val="00593FFB"/>
    <w:rsid w:val="005F414F"/>
    <w:rsid w:val="005F59C0"/>
    <w:rsid w:val="00655DC2"/>
    <w:rsid w:val="006C6E87"/>
    <w:rsid w:val="006D74D2"/>
    <w:rsid w:val="006F6A7B"/>
    <w:rsid w:val="00793C0E"/>
    <w:rsid w:val="007A66F5"/>
    <w:rsid w:val="007D12ED"/>
    <w:rsid w:val="007E642A"/>
    <w:rsid w:val="008435AA"/>
    <w:rsid w:val="00895781"/>
    <w:rsid w:val="00896B5D"/>
    <w:rsid w:val="009205B5"/>
    <w:rsid w:val="00A5423C"/>
    <w:rsid w:val="00AE1605"/>
    <w:rsid w:val="00B05BD4"/>
    <w:rsid w:val="00CA44C2"/>
    <w:rsid w:val="00D84FAB"/>
    <w:rsid w:val="00EA2EEE"/>
    <w:rsid w:val="00FD6A88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7284"/>
  <w15:chartTrackingRefBased/>
  <w15:docId w15:val="{E1DDCEE8-C8F1-4BE0-8C0D-F50ADEED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266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2666"/>
    <w:pPr>
      <w:ind w:left="720"/>
      <w:contextualSpacing/>
    </w:pPr>
  </w:style>
  <w:style w:type="table" w:styleId="Tabelraster">
    <w:name w:val="Table Grid"/>
    <w:basedOn w:val="Standaardtabel"/>
    <w:uiPriority w:val="39"/>
    <w:rsid w:val="007A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Besseling - Derksen</dc:creator>
  <cp:keywords/>
  <dc:description/>
  <cp:lastModifiedBy>Janet Besseling - Derksen</cp:lastModifiedBy>
  <cp:revision>26</cp:revision>
  <dcterms:created xsi:type="dcterms:W3CDTF">2024-06-27T05:50:00Z</dcterms:created>
  <dcterms:modified xsi:type="dcterms:W3CDTF">2024-07-04T08:09:00Z</dcterms:modified>
</cp:coreProperties>
</file>